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11FBF" w:rsidRPr="00C31EF8" w:rsidP="00D11FBF">
      <w:pPr>
        <w:widowControl w:val="0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</w:t>
      </w:r>
      <w:r w:rsidRPr="00C31EF8">
        <w:rPr>
          <w:rFonts w:ascii="Times New Roman" w:hAnsi="Times New Roman" w:cs="Times New Roman"/>
          <w:sz w:val="22"/>
          <w:szCs w:val="22"/>
        </w:rPr>
        <w:t>2-</w:t>
      </w:r>
      <w:r>
        <w:rPr>
          <w:rFonts w:ascii="Times New Roman" w:hAnsi="Times New Roman" w:cs="Times New Roman"/>
          <w:sz w:val="22"/>
          <w:szCs w:val="22"/>
        </w:rPr>
        <w:t>4029</w:t>
      </w:r>
      <w:r w:rsidRPr="00C31EF8">
        <w:rPr>
          <w:rFonts w:ascii="Times New Roman" w:hAnsi="Times New Roman" w:cs="Times New Roman"/>
          <w:sz w:val="22"/>
          <w:szCs w:val="22"/>
        </w:rPr>
        <w:t>-2103/2026</w:t>
      </w:r>
    </w:p>
    <w:p w:rsidR="00D11FBF" w:rsidRPr="008F4143" w:rsidP="00D11FBF">
      <w:pPr>
        <w:widowControl w:val="0"/>
        <w:ind w:left="4248" w:firstLine="708"/>
        <w:jc w:val="right"/>
        <w:rPr>
          <w:rFonts w:ascii="Times New Roman" w:hAnsi="Times New Roman" w:cs="Times New Roman"/>
          <w:color w:val="262626" w:themeColor="text1" w:themeTint="D9"/>
          <w:sz w:val="22"/>
          <w:szCs w:val="22"/>
        </w:rPr>
      </w:pPr>
      <w:r w:rsidRPr="00C31EF8">
        <w:rPr>
          <w:rFonts w:ascii="Times New Roman" w:hAnsi="Times New Roman" w:cs="Times New Roman"/>
          <w:bCs/>
          <w:sz w:val="22"/>
          <w:szCs w:val="22"/>
        </w:rPr>
        <w:t xml:space="preserve">           </w:t>
      </w:r>
      <w:r>
        <w:rPr>
          <w:rFonts w:ascii="Tahoma" w:hAnsi="Tahoma" w:cs="Tahoma"/>
          <w:b/>
          <w:bCs/>
          <w:sz w:val="20"/>
          <w:szCs w:val="20"/>
        </w:rPr>
        <w:t>86MS0043-01-2026-004574-30</w:t>
      </w:r>
    </w:p>
    <w:p w:rsidR="00113A87" w:rsidP="00D11FBF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D11FBF" w:rsidRPr="00963911" w:rsidP="00D11FBF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РЕШЕНИЕ</w:t>
      </w:r>
    </w:p>
    <w:p w:rsidR="00D11FBF" w:rsidP="00D11FBF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113A87" w:rsidRPr="00963911" w:rsidP="00D11FBF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D11FBF" w:rsidP="00D11FBF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       05 октября 2026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года</w:t>
      </w:r>
    </w:p>
    <w:p w:rsidR="00113A87" w:rsidRPr="00963911" w:rsidP="00D11FBF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D11FBF" w:rsidRPr="00963911" w:rsidP="00D11FBF">
      <w:pPr>
        <w:ind w:firstLine="851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– Югры Вдовина О.В., исполняющий обязанности мирового судьи судебного участка №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Нижневартовского судебного района города окружного значения Нижневартовска ХМАО – Югры,</w:t>
      </w:r>
    </w:p>
    <w:p w:rsidR="00D11FBF" w:rsidRPr="00963911" w:rsidP="00D11FBF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й М.В.,</w:t>
      </w:r>
    </w:p>
    <w:p w:rsidR="00D11FBF" w:rsidP="00D11FB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рассмотрев в открытом судебном заседании гражданское дело по иску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Парахина Павла Михайловича к Гунда Юлии Михайловне о взыскании задолженности по договору об оказании юридических услуг, </w:t>
      </w:r>
    </w:p>
    <w:p w:rsidR="00D11FBF" w:rsidP="00D11FBF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Руководствуясь ст.ст. 194-199 ГПК РФ,  </w:t>
      </w:r>
    </w:p>
    <w:p w:rsidR="00113A87" w:rsidP="00D11FBF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D11FBF" w:rsidP="00D11FBF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113A87" w:rsidP="00D11FBF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113A87" w:rsidRPr="00A62FBF" w:rsidP="00A62FBF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Исковые треб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ования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Парахина Павла Михайловича (удостоверение адвоката №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от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года) к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Гунда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Юлии Михайловне (паспорт 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о взыскании задолженности по </w:t>
      </w:r>
      <w:r w:rsidR="00A62FB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соглашению на оказание юридической помощи от 22 октября 2025 года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оставить без удовлетворения.</w:t>
      </w:r>
    </w:p>
    <w:p w:rsidR="00D11FBF" w:rsidRPr="00963911" w:rsidP="00D11FBF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D11FBF" w:rsidRPr="00963911" w:rsidP="00D11FBF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течение трех дней со дня объявления резолютивной части решения суда, если лица, участвующие в деле, их представители 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присутствовали в судебном заседании;</w:t>
      </w:r>
    </w:p>
    <w:p w:rsidR="00D11FBF" w:rsidRPr="00963911" w:rsidP="00D11FBF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D11FBF" w:rsidRPr="00963911" w:rsidP="00D11FBF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решение суда составляется в течение дес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яти дней со дня поступления от лиц, участвующих в деле, их представителей соответствующего заявления.</w:t>
      </w:r>
    </w:p>
    <w:p w:rsidR="00D11FBF" w:rsidRPr="00963911" w:rsidP="00D11FBF">
      <w:pPr>
        <w:pStyle w:val="BodyTextIndent"/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Решение может быть обжаловано в течение месяца в Нижневартовский городской суд через мирового судью судебного участка №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 Нижневартовского судебного район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города окружного значения Нижневартовска ХМАО - Югры.</w:t>
      </w:r>
    </w:p>
    <w:p w:rsidR="00D11FBF" w:rsidP="00D11FBF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11FBF" w:rsidRPr="00963911" w:rsidP="00D11FBF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963911">
        <w:rPr>
          <w:rFonts w:ascii="Times New Roman" w:hAnsi="Times New Roman" w:cs="Times New Roman"/>
          <w:sz w:val="28"/>
          <w:szCs w:val="28"/>
        </w:rPr>
        <w:t xml:space="preserve">Мировой судья </w:t>
      </w:r>
    </w:p>
    <w:p w:rsidR="00D11FBF" w:rsidRPr="00963911" w:rsidP="00D11FBF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3911">
        <w:rPr>
          <w:rFonts w:ascii="Times New Roman" w:hAnsi="Times New Roman" w:cs="Times New Roman"/>
          <w:sz w:val="28"/>
          <w:szCs w:val="28"/>
        </w:rPr>
        <w:t>Судебного участка №1</w:t>
      </w:r>
      <w:r w:rsidRPr="00963911">
        <w:rPr>
          <w:rFonts w:ascii="Times New Roman" w:hAnsi="Times New Roman" w:cs="Times New Roman"/>
          <w:sz w:val="28"/>
          <w:szCs w:val="28"/>
        </w:rPr>
        <w:tab/>
      </w:r>
      <w:r w:rsidRPr="00963911">
        <w:rPr>
          <w:rFonts w:ascii="Times New Roman" w:hAnsi="Times New Roman" w:cs="Times New Roman"/>
          <w:sz w:val="28"/>
          <w:szCs w:val="28"/>
        </w:rPr>
        <w:tab/>
      </w:r>
      <w:r w:rsidRPr="00963911">
        <w:rPr>
          <w:rFonts w:ascii="Times New Roman" w:hAnsi="Times New Roman" w:cs="Times New Roman"/>
          <w:sz w:val="28"/>
          <w:szCs w:val="28"/>
        </w:rPr>
        <w:tab/>
      </w:r>
      <w:r w:rsidRPr="00963911">
        <w:rPr>
          <w:rFonts w:ascii="Times New Roman" w:hAnsi="Times New Roman" w:cs="Times New Roman"/>
          <w:sz w:val="28"/>
          <w:szCs w:val="28"/>
        </w:rPr>
        <w:tab/>
      </w:r>
      <w:r w:rsidRPr="00963911">
        <w:rPr>
          <w:rFonts w:ascii="Times New Roman" w:hAnsi="Times New Roman" w:cs="Times New Roman"/>
          <w:sz w:val="28"/>
          <w:szCs w:val="28"/>
        </w:rPr>
        <w:tab/>
        <w:t xml:space="preserve">               О.В.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3911">
        <w:rPr>
          <w:rFonts w:ascii="Times New Roman" w:hAnsi="Times New Roman" w:cs="Times New Roman"/>
          <w:sz w:val="28"/>
          <w:szCs w:val="28"/>
        </w:rPr>
        <w:t>Вдовина</w:t>
      </w:r>
    </w:p>
    <w:p w:rsidR="00302C0B"/>
    <w:sectPr w:rsidSect="00963911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FBF"/>
    <w:rsid w:val="00113A87"/>
    <w:rsid w:val="00302C0B"/>
    <w:rsid w:val="008F4143"/>
    <w:rsid w:val="00963911"/>
    <w:rsid w:val="00A62FBF"/>
    <w:rsid w:val="00C31EF8"/>
    <w:rsid w:val="00C573CA"/>
    <w:rsid w:val="00D11FBF"/>
    <w:rsid w:val="00E87C7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FF8F1AD-F520-4BC2-8313-CD9B1176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1FBF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D11FBF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D11FBF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